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B87" w:rsidRDefault="009A22E1">
      <w:pPr>
        <w:spacing w:after="0" w:line="259" w:lineRule="auto"/>
        <w:ind w:left="6326" w:right="1072" w:firstLine="0"/>
        <w:jc w:val="right"/>
      </w:pPr>
      <w:r>
        <w:t xml:space="preserve"> </w:t>
      </w:r>
    </w:p>
    <w:p w:rsidR="009A22E1" w:rsidRDefault="009A22E1">
      <w:pPr>
        <w:spacing w:after="0" w:line="259" w:lineRule="auto"/>
        <w:ind w:left="1172" w:right="1146" w:firstLine="0"/>
      </w:pPr>
      <w:r w:rsidRPr="009A22E1">
        <w:rPr>
          <w:noProof/>
        </w:rPr>
        <w:drawing>
          <wp:anchor distT="0" distB="0" distL="114300" distR="114300" simplePos="0" relativeHeight="251667456" behindDoc="0" locked="0" layoutInCell="1" allowOverlap="0" wp14:anchorId="4482E48B" wp14:editId="6C86839B">
            <wp:simplePos x="0" y="0"/>
            <wp:positionH relativeFrom="margin">
              <wp:posOffset>5664835</wp:posOffset>
            </wp:positionH>
            <wp:positionV relativeFrom="paragraph">
              <wp:posOffset>166370</wp:posOffset>
            </wp:positionV>
            <wp:extent cx="1429385" cy="1598930"/>
            <wp:effectExtent l="0" t="0" r="0" b="1270"/>
            <wp:wrapNone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A22E1">
        <w:rPr>
          <w:noProof/>
        </w:rPr>
        <w:drawing>
          <wp:anchor distT="0" distB="0" distL="114300" distR="114300" simplePos="0" relativeHeight="251663360" behindDoc="0" locked="0" layoutInCell="1" allowOverlap="0" wp14:anchorId="7BDBBA41" wp14:editId="378537C4">
            <wp:simplePos x="0" y="0"/>
            <wp:positionH relativeFrom="margin">
              <wp:posOffset>7649210</wp:posOffset>
            </wp:positionH>
            <wp:positionV relativeFrom="paragraph">
              <wp:posOffset>3810</wp:posOffset>
            </wp:positionV>
            <wp:extent cx="1429385" cy="1598930"/>
            <wp:effectExtent l="0" t="0" r="0" b="127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A22E1" w:rsidRDefault="009A22E1">
      <w:pPr>
        <w:spacing w:after="0" w:line="259" w:lineRule="auto"/>
        <w:ind w:left="1172" w:right="1146" w:firstLine="0"/>
      </w:pPr>
      <w:r w:rsidRPr="009A22E1">
        <w:rPr>
          <w:noProof/>
        </w:rPr>
        <w:drawing>
          <wp:anchor distT="0" distB="0" distL="114300" distR="114300" simplePos="0" relativeHeight="251666432" behindDoc="0" locked="0" layoutInCell="1" allowOverlap="1" wp14:anchorId="0CB92044" wp14:editId="35177DD0">
            <wp:simplePos x="0" y="0"/>
            <wp:positionH relativeFrom="margin">
              <wp:posOffset>174625</wp:posOffset>
            </wp:positionH>
            <wp:positionV relativeFrom="paragraph">
              <wp:posOffset>156845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22E1" w:rsidRDefault="009A22E1">
      <w:pPr>
        <w:spacing w:after="0" w:line="259" w:lineRule="auto"/>
        <w:ind w:left="1172" w:right="1146" w:firstLine="0"/>
      </w:pPr>
    </w:p>
    <w:p w:rsidR="009A22E1" w:rsidRDefault="009A22E1">
      <w:pPr>
        <w:spacing w:after="0" w:line="259" w:lineRule="auto"/>
        <w:ind w:left="1172" w:right="1146" w:firstLine="0"/>
      </w:pPr>
    </w:p>
    <w:p w:rsidR="009A22E1" w:rsidRDefault="009A22E1" w:rsidP="009A22E1">
      <w:pPr>
        <w:tabs>
          <w:tab w:val="left" w:pos="6645"/>
        </w:tabs>
        <w:spacing w:after="0" w:line="259" w:lineRule="auto"/>
        <w:ind w:left="1172" w:right="1146" w:firstLine="0"/>
      </w:pPr>
      <w:r>
        <w:tab/>
      </w:r>
    </w:p>
    <w:p w:rsidR="009A22E1" w:rsidRDefault="009A22E1" w:rsidP="009A22E1">
      <w:pPr>
        <w:tabs>
          <w:tab w:val="left" w:pos="6645"/>
        </w:tabs>
        <w:spacing w:after="0" w:line="259" w:lineRule="auto"/>
        <w:ind w:left="1172" w:right="1146" w:firstLine="0"/>
      </w:pPr>
    </w:p>
    <w:p w:rsidR="009A22E1" w:rsidRDefault="009A22E1" w:rsidP="009A22E1">
      <w:pPr>
        <w:tabs>
          <w:tab w:val="left" w:pos="6645"/>
        </w:tabs>
        <w:spacing w:after="0" w:line="259" w:lineRule="auto"/>
        <w:ind w:left="1172" w:right="1146" w:firstLine="0"/>
      </w:pPr>
    </w:p>
    <w:p w:rsidR="009A22E1" w:rsidRDefault="009A22E1">
      <w:pPr>
        <w:spacing w:after="0" w:line="259" w:lineRule="auto"/>
        <w:ind w:left="1172" w:right="1146" w:firstLine="0"/>
      </w:pPr>
      <w:r w:rsidRPr="009A22E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F4B66D" wp14:editId="29074499">
                <wp:simplePos x="0" y="0"/>
                <wp:positionH relativeFrom="page">
                  <wp:posOffset>-760095</wp:posOffset>
                </wp:positionH>
                <wp:positionV relativeFrom="paragraph">
                  <wp:posOffset>155575</wp:posOffset>
                </wp:positionV>
                <wp:extent cx="4983480" cy="431800"/>
                <wp:effectExtent l="0" t="0" r="7620" b="63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A22E1" w:rsidRPr="0034788E" w:rsidRDefault="00284241" w:rsidP="009A22E1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6">
                              <w:r w:rsidR="009A22E1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7">
                              <w:r w:rsidR="009A22E1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8">
                              <w:r w:rsidR="009A22E1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9">
                              <w:r w:rsidR="009A22E1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9A22E1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F4B66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59.85pt;margin-top:12.25pt;width:392.4pt;height:34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" fillcolor="window" stroked="f" strokeweight=".5pt">
                <v:textbox>
                  <w:txbxContent>
                    <w:p w:rsidR="009A22E1" w:rsidRPr="0034788E" w:rsidRDefault="009A22E1" w:rsidP="009A22E1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10">
                        <w:r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1">
                        <w:r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2">
                        <w:r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3">
                        <w:r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7E5B87" w:rsidRDefault="007E5B87">
      <w:pPr>
        <w:spacing w:after="0" w:line="259" w:lineRule="auto"/>
        <w:ind w:left="1172" w:right="1146" w:firstLine="0"/>
      </w:pPr>
    </w:p>
    <w:p w:rsidR="009A22E1" w:rsidRDefault="009A22E1">
      <w:pPr>
        <w:spacing w:after="0" w:line="259" w:lineRule="auto"/>
        <w:ind w:left="1172" w:right="1146" w:firstLine="0"/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B2C194D" wp14:editId="25D37897">
                <wp:simplePos x="0" y="0"/>
                <wp:positionH relativeFrom="page">
                  <wp:posOffset>-923925</wp:posOffset>
                </wp:positionH>
                <wp:positionV relativeFrom="paragraph">
                  <wp:posOffset>314325</wp:posOffset>
                </wp:positionV>
                <wp:extent cx="7738110" cy="46609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38110" cy="4660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A22E1" w:rsidRPr="00744A08" w:rsidRDefault="009A22E1" w:rsidP="009A22E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C194D" id="Text Box 4" o:spid="_x0000_s1027" type="#_x0000_t202" style="position:absolute;left:0;text-align:left;margin-left:-72.75pt;margin-top:24.75pt;width:609.3pt;height:36.7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" fillcolor="window" stroked="f" strokeweight=".5pt">
                <v:textbox>
                  <w:txbxContent>
                    <w:p w:rsidR="009A22E1" w:rsidRPr="00744A08" w:rsidRDefault="009A22E1" w:rsidP="009A22E1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sz w:val="52"/>
                          <w:szCs w:val="44"/>
                        </w:rPr>
                      </w:pPr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202124"/>
                          <w:sz w:val="44"/>
                          <w:szCs w:val="44"/>
                          <w:shd w:val="clear" w:color="auto" w:fill="FFFFFF"/>
                        </w:rPr>
                        <w:t xml:space="preserve">              </w:t>
                      </w:r>
                      <w:r w:rsidRPr="00744A08">
                        <w:rPr>
                          <w:rFonts w:asciiTheme="majorBidi" w:hAnsiTheme="majorBidi" w:cstheme="majorBidi"/>
                          <w:i/>
                          <w:iCs/>
                          <w:color w:val="202124"/>
                          <w:sz w:val="44"/>
                          <w:szCs w:val="44"/>
                          <w:shd w:val="clear" w:color="auto" w:fill="FFFFFF"/>
                        </w:rPr>
                        <w:t>"In the name of God"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9A22E1" w:rsidRDefault="009A22E1">
      <w:pPr>
        <w:spacing w:after="0" w:line="259" w:lineRule="auto"/>
        <w:ind w:left="1172" w:right="1146" w:firstLine="0"/>
      </w:pPr>
    </w:p>
    <w:p w:rsidR="009A22E1" w:rsidRDefault="009A22E1">
      <w:pPr>
        <w:spacing w:after="0" w:line="259" w:lineRule="auto"/>
        <w:ind w:left="1172" w:right="1146" w:firstLine="0"/>
      </w:pPr>
    </w:p>
    <w:p w:rsidR="009A22E1" w:rsidRDefault="009A22E1">
      <w:pPr>
        <w:spacing w:after="0" w:line="259" w:lineRule="auto"/>
        <w:ind w:left="1172" w:right="1146" w:firstLine="0"/>
      </w:pPr>
    </w:p>
    <w:tbl>
      <w:tblPr>
        <w:tblStyle w:val="TableGrid"/>
        <w:tblW w:w="8829" w:type="dxa"/>
        <w:tblInd w:w="711" w:type="dxa"/>
        <w:tblCellMar>
          <w:top w:w="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829"/>
      </w:tblGrid>
      <w:tr w:rsidR="007E5B87">
        <w:trPr>
          <w:trHeight w:val="456"/>
        </w:trPr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B87" w:rsidRDefault="009A22E1">
            <w:pPr>
              <w:spacing w:after="0" w:line="259" w:lineRule="auto"/>
              <w:ind w:left="0" w:right="4" w:firstLine="0"/>
              <w:jc w:val="center"/>
            </w:pPr>
            <w:r>
              <w:t xml:space="preserve"> </w:t>
            </w:r>
            <w:r>
              <w:rPr>
                <w:sz w:val="32"/>
              </w:rPr>
              <w:t>Material Safety Data Sheet</w:t>
            </w:r>
            <w:r>
              <w:rPr>
                <w:rFonts w:ascii="B Nazanin" w:eastAsia="B Nazanin" w:hAnsi="B Nazanin" w:cs="B Nazanin"/>
                <w:sz w:val="28"/>
              </w:rPr>
              <w:t xml:space="preserve"> </w:t>
            </w:r>
          </w:p>
        </w:tc>
      </w:tr>
      <w:tr w:rsidR="007E5B87">
        <w:trPr>
          <w:trHeight w:val="334"/>
        </w:trPr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B87" w:rsidRDefault="009A22E1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8"/>
              </w:rPr>
              <w:t xml:space="preserve">Product name: </w:t>
            </w:r>
            <w:proofErr w:type="spellStart"/>
            <w:r>
              <w:rPr>
                <w:b/>
              </w:rPr>
              <w:t>Dichloroethane</w:t>
            </w:r>
            <w:proofErr w:type="spellEnd"/>
            <w:r>
              <w:rPr>
                <w:sz w:val="32"/>
              </w:rPr>
              <w:t xml:space="preserve"> </w:t>
            </w:r>
          </w:p>
        </w:tc>
      </w:tr>
      <w:tr w:rsidR="007E5B87">
        <w:trPr>
          <w:trHeight w:val="307"/>
        </w:trPr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B87" w:rsidRDefault="009A22E1">
            <w:pPr>
              <w:spacing w:after="0" w:line="259" w:lineRule="auto"/>
              <w:ind w:left="0" w:right="3" w:firstLine="0"/>
              <w:jc w:val="center"/>
            </w:pPr>
            <w:r>
              <w:t xml:space="preserve">Creation Date: 22 April 2021    </w:t>
            </w:r>
            <w:r>
              <w:rPr>
                <w:sz w:val="32"/>
              </w:rPr>
              <w:t xml:space="preserve"> </w:t>
            </w:r>
          </w:p>
        </w:tc>
      </w:tr>
    </w:tbl>
    <w:p w:rsidR="007E5B87" w:rsidRDefault="009A22E1">
      <w:pPr>
        <w:spacing w:after="180" w:line="259" w:lineRule="auto"/>
        <w:ind w:left="0" w:firstLine="0"/>
        <w:jc w:val="right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7E5B87" w:rsidRDefault="009A22E1">
      <w:pPr>
        <w:pStyle w:val="Heading1"/>
        <w:ind w:left="882" w:right="398"/>
      </w:pPr>
      <w:r>
        <w:t xml:space="preserve">Identification </w:t>
      </w:r>
    </w:p>
    <w:p w:rsidR="007E5B87" w:rsidRDefault="009A22E1">
      <w:pPr>
        <w:ind w:left="732"/>
      </w:pPr>
      <w:r>
        <w:t xml:space="preserve">Product Name: </w:t>
      </w:r>
      <w:proofErr w:type="spellStart"/>
      <w:r>
        <w:t>Dichloroethane</w:t>
      </w:r>
      <w:proofErr w:type="spellEnd"/>
      <w:r>
        <w:t xml:space="preserve"> </w:t>
      </w:r>
    </w:p>
    <w:p w:rsidR="007E5B87" w:rsidRDefault="009A22E1">
      <w:pPr>
        <w:ind w:left="732"/>
      </w:pPr>
      <w:r>
        <w:t>Chemical Formula: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4</w:t>
      </w:r>
      <w:r>
        <w:t>Cl</w:t>
      </w:r>
      <w:r>
        <w:rPr>
          <w:vertAlign w:val="subscript"/>
        </w:rPr>
        <w:t>2</w:t>
      </w:r>
      <w:r>
        <w:t xml:space="preserve"> </w:t>
      </w:r>
    </w:p>
    <w:p w:rsidR="007E5B87" w:rsidRDefault="009A22E1">
      <w:pPr>
        <w:ind w:left="732"/>
      </w:pPr>
      <w:r>
        <w:t xml:space="preserve">Recommended Use: Laboratory chemical </w:t>
      </w:r>
    </w:p>
    <w:p w:rsidR="007E5B87" w:rsidRDefault="009A22E1">
      <w:pPr>
        <w:ind w:left="732"/>
      </w:pPr>
      <w:r>
        <w:t xml:space="preserve">Uses advised against: Not for food, drug, pesticide, or biocidal product use </w:t>
      </w:r>
    </w:p>
    <w:p w:rsidR="007E5B87" w:rsidRDefault="009A22E1">
      <w:pPr>
        <w:pStyle w:val="Heading1"/>
        <w:shd w:val="clear" w:color="auto" w:fill="FFE599"/>
        <w:ind w:left="882"/>
      </w:pPr>
      <w:r>
        <w:t xml:space="preserve">Hazards Identifications </w:t>
      </w:r>
    </w:p>
    <w:p w:rsidR="007E5B87" w:rsidRDefault="009A22E1">
      <w:pPr>
        <w:ind w:left="732"/>
      </w:pPr>
      <w:r>
        <w:t xml:space="preserve">Flammability: Highly flammable liquid and vapor </w:t>
      </w:r>
    </w:p>
    <w:p w:rsidR="007E5B87" w:rsidRDefault="009A22E1">
      <w:pPr>
        <w:ind w:left="732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4445508</wp:posOffset>
            </wp:positionH>
            <wp:positionV relativeFrom="paragraph">
              <wp:posOffset>-170244</wp:posOffset>
            </wp:positionV>
            <wp:extent cx="1770888" cy="2081784"/>
            <wp:effectExtent l="0" t="0" r="0" b="0"/>
            <wp:wrapSquare wrapText="bothSides"/>
            <wp:docPr id="2152" name="Picture 2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2" name="Picture 215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0888" cy="2081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Health effects – eyes: Causes serious eye irritation </w:t>
      </w:r>
    </w:p>
    <w:p w:rsidR="007E5B87" w:rsidRDefault="009A22E1">
      <w:pPr>
        <w:ind w:left="732"/>
      </w:pPr>
      <w:r>
        <w:t xml:space="preserve">Health effects – skin: Causes skin irritation </w:t>
      </w:r>
    </w:p>
    <w:p w:rsidR="007E5B87" w:rsidRDefault="009A22E1">
      <w:pPr>
        <w:ind w:left="1425" w:hanging="703"/>
      </w:pPr>
      <w:r>
        <w:t xml:space="preserve">Health effects – inhalation: Toxic and respiratory irritation </w:t>
      </w:r>
    </w:p>
    <w:p w:rsidR="007E5B87" w:rsidRDefault="009A22E1">
      <w:pPr>
        <w:ind w:left="732"/>
      </w:pPr>
      <w:r>
        <w:t xml:space="preserve">Health effects – swallowed: Harmful if swallowed </w:t>
      </w:r>
    </w:p>
    <w:p w:rsidR="007E5B87" w:rsidRDefault="009A22E1">
      <w:pPr>
        <w:spacing w:after="271"/>
        <w:ind w:left="732"/>
      </w:pPr>
      <w:r>
        <w:t xml:space="preserve">May cause drowsiness or dizziness and cancer </w:t>
      </w:r>
    </w:p>
    <w:p w:rsidR="007E5B87" w:rsidRDefault="009A22E1">
      <w:pPr>
        <w:spacing w:after="18" w:line="259" w:lineRule="auto"/>
        <w:ind w:left="4349" w:firstLine="0"/>
        <w:jc w:val="center"/>
      </w:pPr>
      <w:r>
        <w:rPr>
          <w:sz w:val="28"/>
        </w:rPr>
        <w:t xml:space="preserve"> </w:t>
      </w:r>
    </w:p>
    <w:p w:rsidR="007E5B87" w:rsidRDefault="009A22E1">
      <w:pPr>
        <w:pStyle w:val="Heading1"/>
        <w:shd w:val="clear" w:color="auto" w:fill="BDD6EE"/>
        <w:ind w:left="882" w:right="99"/>
      </w:pPr>
      <w:r>
        <w:t xml:space="preserve">First-aid Measures </w:t>
      </w:r>
    </w:p>
    <w:p w:rsidR="007E5B87" w:rsidRDefault="009A22E1">
      <w:pPr>
        <w:ind w:left="1425" w:hanging="703"/>
      </w:pPr>
      <w:r>
        <w:t xml:space="preserve">Product in the eye: Rinse immediately with plenty of water, also under the eyelids, for at least 15 minutes. Immediate medical attention is required. </w:t>
      </w:r>
    </w:p>
    <w:p w:rsidR="007E5B87" w:rsidRDefault="009A22E1">
      <w:pPr>
        <w:ind w:left="1425" w:hanging="703"/>
      </w:pPr>
      <w:r>
        <w:t xml:space="preserve">Product on skin: Wash off immediately with plenty of water for at least 15 minutes. Immediate medical attention is required. </w:t>
      </w:r>
    </w:p>
    <w:p w:rsidR="007E5B87" w:rsidRDefault="009A22E1">
      <w:pPr>
        <w:ind w:left="732"/>
      </w:pPr>
      <w:r>
        <w:t xml:space="preserve">Product inhaled: </w:t>
      </w:r>
    </w:p>
    <w:p w:rsidR="00284241" w:rsidRDefault="00284241">
      <w:pPr>
        <w:ind w:left="732"/>
      </w:pPr>
    </w:p>
    <w:p w:rsidR="00284241" w:rsidRDefault="00284241">
      <w:pPr>
        <w:ind w:left="732"/>
      </w:pPr>
      <w:bookmarkStart w:id="0" w:name="_GoBack"/>
      <w:bookmarkEnd w:id="0"/>
    </w:p>
    <w:p w:rsidR="007E5B87" w:rsidRDefault="009A22E1">
      <w:pPr>
        <w:pStyle w:val="Heading1"/>
        <w:shd w:val="clear" w:color="auto" w:fill="F7CAAC"/>
        <w:ind w:left="882" w:right="96"/>
      </w:pPr>
      <w:r>
        <w:t xml:space="preserve">Fire-fighting Measures </w:t>
      </w:r>
    </w:p>
    <w:p w:rsidR="007E5B87" w:rsidRDefault="009A22E1">
      <w:pPr>
        <w:spacing w:line="359" w:lineRule="auto"/>
        <w:ind w:left="1425" w:hanging="703"/>
      </w:pPr>
      <w:r>
        <w:t xml:space="preserve">Suitable Extinguishing Media: Use water spray, alcohol-resistant foam, dry chemical, or carbon dioxide. Cool closed containers exposed to fire with water spray. </w:t>
      </w:r>
    </w:p>
    <w:p w:rsidR="007E5B87" w:rsidRDefault="009A22E1">
      <w:pPr>
        <w:spacing w:after="0" w:line="259" w:lineRule="auto"/>
        <w:ind w:left="737" w:firstLine="0"/>
      </w:pPr>
      <w:r>
        <w:t xml:space="preserve"> </w:t>
      </w:r>
    </w:p>
    <w:p w:rsidR="007E5B87" w:rsidRDefault="009A22E1">
      <w:pPr>
        <w:spacing w:after="244" w:line="259" w:lineRule="auto"/>
        <w:ind w:left="737" w:firstLine="0"/>
      </w:pPr>
      <w:r>
        <w:t xml:space="preserve"> </w:t>
      </w:r>
    </w:p>
    <w:p w:rsidR="007E5B87" w:rsidRDefault="009A22E1">
      <w:pPr>
        <w:spacing w:after="148" w:line="259" w:lineRule="auto"/>
        <w:ind w:left="737" w:firstLine="0"/>
      </w:pPr>
      <w:r>
        <w:t xml:space="preserve"> </w:t>
      </w:r>
    </w:p>
    <w:p w:rsidR="007E5B87" w:rsidRDefault="009A22E1">
      <w:pPr>
        <w:pStyle w:val="Heading1"/>
        <w:shd w:val="clear" w:color="auto" w:fill="FFFFFF"/>
        <w:ind w:left="882" w:right="140"/>
      </w:pPr>
      <w:r>
        <w:t>NFPA Hazard Classification</w:t>
      </w:r>
      <w:r>
        <w:rPr>
          <w:color w:val="5B616B"/>
        </w:rPr>
        <w:t xml:space="preserve"> </w:t>
      </w:r>
    </w:p>
    <w:p w:rsidR="007E5B87" w:rsidRDefault="009A22E1">
      <w:pPr>
        <w:spacing w:after="139" w:line="259" w:lineRule="auto"/>
        <w:ind w:left="737" w:firstLine="0"/>
      </w:pPr>
      <w:r>
        <w:t xml:space="preserve"> </w:t>
      </w:r>
    </w:p>
    <w:p w:rsidR="007E5B87" w:rsidRDefault="009A22E1">
      <w:pPr>
        <w:spacing w:after="129" w:line="267" w:lineRule="auto"/>
        <w:ind w:left="1435" w:hanging="713"/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4654296</wp:posOffset>
            </wp:positionH>
            <wp:positionV relativeFrom="paragraph">
              <wp:posOffset>-191929</wp:posOffset>
            </wp:positionV>
            <wp:extent cx="1373124" cy="1452372"/>
            <wp:effectExtent l="0" t="0" r="0" b="0"/>
            <wp:wrapSquare wrapText="bothSides"/>
            <wp:docPr id="298" name="Picture 2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Picture 29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73124" cy="1452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NFPA</w:t>
      </w:r>
      <w:r>
        <w:rPr>
          <w:b/>
        </w:rPr>
        <w:t xml:space="preserve"> </w:t>
      </w:r>
      <w:r>
        <w:rPr>
          <w:b/>
          <w:color w:val="2E74B5"/>
        </w:rPr>
        <w:t xml:space="preserve">Health </w:t>
      </w:r>
      <w:r>
        <w:t>Rating</w:t>
      </w:r>
      <w:r>
        <w:rPr>
          <w:b/>
          <w:color w:val="5B616B"/>
        </w:rPr>
        <w:t xml:space="preserve">: </w:t>
      </w:r>
      <w:r>
        <w:rPr>
          <w:b/>
          <w:color w:val="2E74B5"/>
        </w:rPr>
        <w:t>2</w:t>
      </w:r>
      <w:r>
        <w:rPr>
          <w:color w:val="2E74B5"/>
        </w:rPr>
        <w:t xml:space="preserve"> </w:t>
      </w:r>
      <w:r>
        <w:rPr>
          <w:color w:val="212121"/>
        </w:rPr>
        <w:t>-   Materials that, under emergency conditions, can cause temporary incapacitation or residual injury.</w:t>
      </w:r>
      <w:r>
        <w:t xml:space="preserve"> </w:t>
      </w:r>
    </w:p>
    <w:p w:rsidR="007E5B87" w:rsidRDefault="009A22E1">
      <w:pPr>
        <w:spacing w:after="129" w:line="267" w:lineRule="auto"/>
        <w:ind w:left="1435" w:hanging="713"/>
      </w:pPr>
      <w:r>
        <w:t>NFPA</w:t>
      </w:r>
      <w:r>
        <w:rPr>
          <w:b/>
        </w:rPr>
        <w:t xml:space="preserve"> </w:t>
      </w:r>
      <w:r>
        <w:rPr>
          <w:b/>
          <w:color w:val="FF0000"/>
        </w:rPr>
        <w:t xml:space="preserve">Fire </w:t>
      </w:r>
      <w:r>
        <w:t>Rating</w:t>
      </w:r>
      <w:r>
        <w:rPr>
          <w:b/>
          <w:color w:val="5B616B"/>
        </w:rPr>
        <w:t xml:space="preserve">: </w:t>
      </w:r>
      <w:r>
        <w:rPr>
          <w:b/>
          <w:color w:val="FF0000"/>
        </w:rPr>
        <w:t>3</w:t>
      </w:r>
      <w:r>
        <w:rPr>
          <w:color w:val="FF0000"/>
        </w:rPr>
        <w:t xml:space="preserve"> </w:t>
      </w:r>
      <w:r>
        <w:rPr>
          <w:color w:val="212121"/>
        </w:rPr>
        <w:t xml:space="preserve">- Liquids and solids that can be ignited under almost all ambient temperature </w:t>
      </w:r>
    </w:p>
    <w:p w:rsidR="007E5B87" w:rsidRDefault="009A22E1">
      <w:pPr>
        <w:tabs>
          <w:tab w:val="center" w:pos="3547"/>
          <w:tab w:val="center" w:pos="7189"/>
        </w:tabs>
        <w:spacing w:after="0" w:line="267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color w:val="212121"/>
        </w:rPr>
        <w:t xml:space="preserve">conditions. Materials produce hazardous </w:t>
      </w:r>
      <w:r>
        <w:rPr>
          <w:color w:val="212121"/>
        </w:rPr>
        <w:tab/>
      </w:r>
      <w:r>
        <w:rPr>
          <w:rFonts w:ascii="B Nazanin" w:eastAsia="B Nazanin" w:hAnsi="B Nazanin" w:cs="B Nazanin"/>
          <w:sz w:val="28"/>
        </w:rPr>
        <w:t xml:space="preserve"> </w:t>
      </w:r>
    </w:p>
    <w:p w:rsidR="007E5B87" w:rsidRDefault="009A22E1">
      <w:pPr>
        <w:spacing w:after="129" w:line="267" w:lineRule="auto"/>
        <w:ind w:left="1440" w:firstLine="0"/>
      </w:pPr>
      <w:r>
        <w:rPr>
          <w:color w:val="212121"/>
        </w:rPr>
        <w:t>atmospheres with air under almost all ambient temperatures or, though unaffected by ambient temperatures, are readily ignited under almost all conditions.</w:t>
      </w:r>
      <w:r>
        <w:t xml:space="preserve"> </w:t>
      </w:r>
    </w:p>
    <w:p w:rsidR="007E5B87" w:rsidRDefault="009A22E1">
      <w:pPr>
        <w:spacing w:after="129" w:line="267" w:lineRule="auto"/>
        <w:ind w:left="1435" w:hanging="713"/>
      </w:pPr>
      <w:r>
        <w:t>NFPA</w:t>
      </w:r>
      <w:r>
        <w:rPr>
          <w:b/>
        </w:rPr>
        <w:t xml:space="preserve"> </w:t>
      </w:r>
      <w:r>
        <w:rPr>
          <w:b/>
          <w:color w:val="E7E200"/>
        </w:rPr>
        <w:t>Instability</w:t>
      </w:r>
      <w:r>
        <w:rPr>
          <w:b/>
        </w:rPr>
        <w:t xml:space="preserve"> </w:t>
      </w:r>
      <w:r>
        <w:t>Rating</w:t>
      </w:r>
      <w:r>
        <w:rPr>
          <w:b/>
          <w:color w:val="5B616B"/>
        </w:rPr>
        <w:t xml:space="preserve">: </w:t>
      </w:r>
      <w:r>
        <w:rPr>
          <w:b/>
          <w:color w:val="E7E200"/>
        </w:rPr>
        <w:t>0</w:t>
      </w:r>
      <w:r>
        <w:rPr>
          <w:color w:val="E7E200"/>
        </w:rPr>
        <w:t xml:space="preserve"> </w:t>
      </w:r>
      <w:r>
        <w:rPr>
          <w:color w:val="212121"/>
        </w:rPr>
        <w:t>-   Materials that in themselves are normally stable, even under fire conditions.</w:t>
      </w:r>
      <w:r>
        <w:t xml:space="preserve"> </w:t>
      </w:r>
    </w:p>
    <w:p w:rsidR="007E5B87" w:rsidRDefault="009A22E1">
      <w:pPr>
        <w:spacing w:after="0" w:line="259" w:lineRule="auto"/>
        <w:ind w:left="737" w:firstLine="0"/>
      </w:pPr>
      <w:r>
        <w:t xml:space="preserve"> </w:t>
      </w:r>
    </w:p>
    <w:sectPr w:rsidR="007E5B87">
      <w:pgSz w:w="12240" w:h="15840"/>
      <w:pgMar w:top="4" w:right="2056" w:bottom="527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B87"/>
    <w:rsid w:val="00284241"/>
    <w:rsid w:val="007E5B87"/>
    <w:rsid w:val="009A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5F36AE"/>
  <w15:docId w15:val="{C96F3AE3-4249-4BC5-97C5-CAB31B8A9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8" w:line="268" w:lineRule="auto"/>
      <w:ind w:left="747" w:hanging="10"/>
    </w:pPr>
    <w:rPr>
      <w:rFonts w:ascii="Times New Roman" w:eastAsia="Times New Roman" w:hAnsi="Times New Roman" w:cs="Times New Roman"/>
      <w:color w:val="000000"/>
      <w:sz w:val="26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BDBDB"/>
      <w:spacing w:after="0"/>
      <w:ind w:left="484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hyperlink" Target="https://fnst.ut.ac.ir/en/mainpag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image" Target="media/image2.jpg"/><Relationship Id="rId15" Type="http://schemas.openxmlformats.org/officeDocument/2006/relationships/image" Target="media/image4.jpg"/><Relationship Id="rId10" Type="http://schemas.openxmlformats.org/officeDocument/2006/relationships/hyperlink" Target="https://fnst.ut.ac.ir/en/mainpage" TargetMode="External"/><Relationship Id="rId4" Type="http://schemas.openxmlformats.org/officeDocument/2006/relationships/image" Target="media/image1.jpg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cp:lastModifiedBy>ASUS</cp:lastModifiedBy>
  <cp:revision>4</cp:revision>
  <cp:lastPrinted>2021-11-04T07:58:00Z</cp:lastPrinted>
  <dcterms:created xsi:type="dcterms:W3CDTF">2021-11-04T07:29:00Z</dcterms:created>
  <dcterms:modified xsi:type="dcterms:W3CDTF">2021-11-04T07:58:00Z</dcterms:modified>
</cp:coreProperties>
</file>