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E9C" w:rsidRDefault="00425905">
      <w:pPr>
        <w:spacing w:after="429" w:line="259" w:lineRule="auto"/>
        <w:ind w:left="0" w:firstLine="0"/>
        <w:jc w:val="left"/>
      </w:pPr>
      <w:r w:rsidRPr="00425905">
        <w:drawing>
          <wp:anchor distT="0" distB="0" distL="114300" distR="114300" simplePos="0" relativeHeight="251660288" behindDoc="0" locked="0" layoutInCell="1" allowOverlap="0" wp14:anchorId="397592DB" wp14:editId="6E8FBA31">
            <wp:simplePos x="0" y="0"/>
            <wp:positionH relativeFrom="margin">
              <wp:posOffset>5458460</wp:posOffset>
            </wp:positionH>
            <wp:positionV relativeFrom="paragraph">
              <wp:posOffset>446405</wp:posOffset>
            </wp:positionV>
            <wp:extent cx="1429385" cy="1598930"/>
            <wp:effectExtent l="0" t="0" r="0" b="127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</w:p>
    <w:p w:rsidR="00681E9C" w:rsidRDefault="00425905">
      <w:pPr>
        <w:spacing w:after="124" w:line="259" w:lineRule="auto"/>
        <w:ind w:left="1968" w:right="919" w:firstLine="0"/>
        <w:jc w:val="left"/>
      </w:pPr>
      <w:r w:rsidRPr="00425905">
        <w:drawing>
          <wp:anchor distT="0" distB="0" distL="114300" distR="114300" simplePos="0" relativeHeight="251659264" behindDoc="0" locked="0" layoutInCell="1" allowOverlap="1" wp14:anchorId="7AF1F4EF" wp14:editId="2F4E7B8C">
            <wp:simplePos x="0" y="0"/>
            <wp:positionH relativeFrom="margin">
              <wp:posOffset>3175</wp:posOffset>
            </wp:positionH>
            <wp:positionV relativeFrom="paragraph">
              <wp:posOffset>11430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425905" w:rsidRDefault="00425905">
      <w:pPr>
        <w:spacing w:after="0" w:line="259" w:lineRule="auto"/>
        <w:ind w:left="5952" w:right="854" w:firstLine="0"/>
        <w:jc w:val="right"/>
      </w:pPr>
      <w:r w:rsidRPr="00425905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6C49AB" wp14:editId="2F52DCF2">
                <wp:simplePos x="0" y="0"/>
                <wp:positionH relativeFrom="page">
                  <wp:posOffset>-712470</wp:posOffset>
                </wp:positionH>
                <wp:positionV relativeFrom="paragraph">
                  <wp:posOffset>312420</wp:posOffset>
                </wp:positionV>
                <wp:extent cx="4983480" cy="431800"/>
                <wp:effectExtent l="0" t="0" r="762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25905" w:rsidRPr="0034788E" w:rsidRDefault="00425905" w:rsidP="00425905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6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7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8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9">
                              <w:r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C49A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56.1pt;margin-top:24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" fillcolor="window" stroked="f" strokeweight=".5pt">
                <v:textbox>
                  <w:txbxContent>
                    <w:p w:rsidR="00425905" w:rsidRPr="0034788E" w:rsidRDefault="00425905" w:rsidP="00425905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10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1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2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3">
                        <w:r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425905" w:rsidRDefault="00425905">
      <w:pPr>
        <w:spacing w:after="0" w:line="259" w:lineRule="auto"/>
        <w:ind w:left="5952" w:right="854" w:firstLine="0"/>
        <w:jc w:val="right"/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F09E614" wp14:editId="49CC79E9">
                <wp:simplePos x="0" y="0"/>
                <wp:positionH relativeFrom="page">
                  <wp:posOffset>-923925</wp:posOffset>
                </wp:positionH>
                <wp:positionV relativeFrom="paragraph">
                  <wp:posOffset>161290</wp:posOffset>
                </wp:positionV>
                <wp:extent cx="7738110" cy="4660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8110" cy="4660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25905" w:rsidRPr="00744A08" w:rsidRDefault="00425905" w:rsidP="0042590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9E614" id="Text Box 4" o:spid="_x0000_s1027" type="#_x0000_t202" style="position:absolute;left:0;text-align:left;margin-left:-72.75pt;margin-top:12.7pt;width:609.3pt;height:36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" fillcolor="window" stroked="f" strokeweight=".5pt">
                <v:textbox>
                  <w:txbxContent>
                    <w:p w:rsidR="00425905" w:rsidRPr="00744A08" w:rsidRDefault="00425905" w:rsidP="00425905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52"/>
                          <w:szCs w:val="44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202124"/>
                          <w:sz w:val="44"/>
                          <w:szCs w:val="44"/>
                          <w:shd w:val="clear" w:color="auto" w:fill="FFFFFF"/>
                        </w:rPr>
                        <w:t xml:space="preserve">              </w:t>
                      </w:r>
                      <w:r w:rsidRPr="00744A08">
                        <w:rPr>
                          <w:rFonts w:asciiTheme="majorBidi" w:hAnsiTheme="majorBidi" w:cstheme="majorBidi"/>
                          <w:i/>
                          <w:iCs/>
                          <w:color w:val="202124"/>
                          <w:sz w:val="44"/>
                          <w:szCs w:val="44"/>
                          <w:shd w:val="clear" w:color="auto" w:fill="FFFFFF"/>
                        </w:rPr>
                        <w:t>"In the name of God"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25905" w:rsidRDefault="00425905">
      <w:pPr>
        <w:spacing w:after="0" w:line="259" w:lineRule="auto"/>
        <w:ind w:left="5952" w:right="854" w:firstLine="0"/>
        <w:jc w:val="right"/>
      </w:pPr>
    </w:p>
    <w:p w:rsidR="00681E9C" w:rsidRDefault="00425905">
      <w:pPr>
        <w:spacing w:after="0" w:line="259" w:lineRule="auto"/>
        <w:ind w:left="5952" w:right="854" w:firstLine="0"/>
        <w:jc w:val="right"/>
      </w:pPr>
      <w:r>
        <w:t xml:space="preserve"> </w:t>
      </w:r>
    </w:p>
    <w:tbl>
      <w:tblPr>
        <w:tblStyle w:val="TableGrid"/>
        <w:tblW w:w="8829" w:type="dxa"/>
        <w:tblInd w:w="711" w:type="dxa"/>
        <w:tblCellMar>
          <w:top w:w="15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829"/>
      </w:tblGrid>
      <w:tr w:rsidR="00681E9C">
        <w:trPr>
          <w:trHeight w:val="482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E9C" w:rsidRDefault="00425905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32"/>
              </w:rPr>
              <w:t>Material Safety Data Sheet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</w:tr>
      <w:tr w:rsidR="00681E9C">
        <w:trPr>
          <w:trHeight w:val="420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E9C" w:rsidRDefault="00425905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32"/>
              </w:rPr>
              <w:t xml:space="preserve">Product name: Sulfuric Acid </w:t>
            </w:r>
          </w:p>
        </w:tc>
      </w:tr>
      <w:tr w:rsidR="00681E9C">
        <w:trPr>
          <w:trHeight w:val="310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E9C" w:rsidRDefault="00425905">
            <w:pPr>
              <w:spacing w:after="0" w:line="259" w:lineRule="auto"/>
              <w:ind w:left="0" w:right="3" w:firstLine="0"/>
              <w:jc w:val="center"/>
            </w:pPr>
            <w:r>
              <w:t xml:space="preserve">Creation Date: 22 April 2021    </w:t>
            </w:r>
            <w:r>
              <w:rPr>
                <w:sz w:val="32"/>
              </w:rPr>
              <w:t xml:space="preserve"> </w:t>
            </w:r>
          </w:p>
        </w:tc>
      </w:tr>
    </w:tbl>
    <w:p w:rsidR="00681E9C" w:rsidRDefault="00425905">
      <w:pPr>
        <w:spacing w:after="155" w:line="259" w:lineRule="auto"/>
        <w:ind w:left="0" w:right="73" w:firstLine="0"/>
        <w:jc w:val="right"/>
      </w:pPr>
      <w:bookmarkStart w:id="0" w:name="_GoBack"/>
      <w:r>
        <w:rPr>
          <w:rFonts w:ascii="Arial" w:eastAsia="Arial" w:hAnsi="Arial" w:cs="Arial"/>
          <w:sz w:val="28"/>
        </w:rPr>
        <w:t xml:space="preserve"> </w:t>
      </w:r>
    </w:p>
    <w:bookmarkEnd w:id="0"/>
    <w:p w:rsidR="00681E9C" w:rsidRDefault="00425905">
      <w:pPr>
        <w:pStyle w:val="Heading1"/>
        <w:ind w:left="809" w:right="398"/>
      </w:pPr>
      <w:r>
        <w:t xml:space="preserve">Identification </w:t>
      </w:r>
    </w:p>
    <w:p w:rsidR="00681E9C" w:rsidRDefault="00425905">
      <w:pPr>
        <w:spacing w:after="144"/>
        <w:ind w:left="722" w:firstLine="0"/>
      </w:pPr>
      <w:r>
        <w:t xml:space="preserve">Product name: Sulfuric Acid </w:t>
      </w:r>
    </w:p>
    <w:p w:rsidR="00681E9C" w:rsidRDefault="00425905">
      <w:pPr>
        <w:spacing w:after="142"/>
        <w:ind w:left="722" w:firstLine="0"/>
      </w:pPr>
      <w:r>
        <w:t>Chemical Formula: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</w:t>
      </w:r>
    </w:p>
    <w:p w:rsidR="00681E9C" w:rsidRDefault="00425905">
      <w:pPr>
        <w:pStyle w:val="Heading1"/>
        <w:shd w:val="clear" w:color="auto" w:fill="FFE599"/>
        <w:ind w:left="809"/>
      </w:pPr>
      <w:r>
        <w:t xml:space="preserve">Hazards Identifications </w:t>
      </w:r>
    </w:p>
    <w:p w:rsidR="00681E9C" w:rsidRDefault="00425905">
      <w:pPr>
        <w:ind w:left="1435"/>
      </w:pPr>
      <w:r>
        <w:t xml:space="preserve">Physical State </w:t>
      </w:r>
      <w:proofErr w:type="gramStart"/>
      <w:r>
        <w:t>And</w:t>
      </w:r>
      <w:proofErr w:type="gramEnd"/>
      <w:r>
        <w:t xml:space="preserve"> Appearance: Odorless, clear to amber, heavy, oily liquid. A pungent odor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may exist if certain impurities are present in the </w:t>
      </w:r>
      <w:proofErr w:type="gramStart"/>
      <w:r>
        <w:t>acid</w:t>
      </w:r>
      <w:r>
        <w:rPr>
          <w:rFonts w:ascii="Arial" w:eastAsia="Arial" w:hAnsi="Arial" w:cs="Arial"/>
          <w:sz w:val="28"/>
        </w:rPr>
        <w:t xml:space="preserve"> .</w:t>
      </w:r>
      <w:proofErr w:type="gramEnd"/>
      <w:r>
        <w:t xml:space="preserve"> </w:t>
      </w:r>
    </w:p>
    <w:p w:rsidR="00681E9C" w:rsidRDefault="00425905">
      <w:pPr>
        <w:ind w:left="1435"/>
      </w:pPr>
      <w:r>
        <w:t xml:space="preserve">Emergency </w:t>
      </w:r>
      <w:r>
        <w:t xml:space="preserve">Overview: Danger! Extremely corrosive. Causes severe burns and / or eye </w:t>
      </w:r>
      <w:proofErr w:type="gramStart"/>
      <w:r>
        <w:t>damage</w:t>
      </w:r>
      <w:r>
        <w:rPr>
          <w:rFonts w:ascii="Arial" w:eastAsia="Arial" w:hAnsi="Arial" w:cs="Arial"/>
          <w:sz w:val="28"/>
        </w:rPr>
        <w:t xml:space="preserve"> .</w:t>
      </w:r>
      <w:proofErr w:type="gramEnd"/>
      <w:r>
        <w:t xml:space="preserve"> </w:t>
      </w:r>
    </w:p>
    <w:p w:rsidR="00681E9C" w:rsidRDefault="00425905">
      <w:pPr>
        <w:ind w:left="1435"/>
      </w:pPr>
      <w:r>
        <w:t>Mist: Causes respiratory irritation. Harmful if inhaled. Harmful or fatal if swallowed. Reacts violently with water. Concentrated Sulfuric Acid will react with many organic m</w:t>
      </w:r>
      <w:r>
        <w:t xml:space="preserve">aterials and may cause fire due to the </w:t>
      </w:r>
      <w:proofErr w:type="gramStart"/>
      <w:r>
        <w:t>heat</w:t>
      </w:r>
      <w:r>
        <w:rPr>
          <w:rFonts w:ascii="Arial" w:eastAsia="Arial" w:hAnsi="Arial" w:cs="Arial"/>
          <w:sz w:val="28"/>
        </w:rPr>
        <w:t xml:space="preserve">  </w:t>
      </w:r>
      <w:r>
        <w:t>of</w:t>
      </w:r>
      <w:proofErr w:type="gramEnd"/>
      <w:r>
        <w:t xml:space="preserve"> the reaction. Not flammable, but reacts with most metals to form explosive/flammable hydrogen gas.  </w:t>
      </w:r>
    </w:p>
    <w:p w:rsidR="00681E9C" w:rsidRDefault="00425905">
      <w:pPr>
        <w:ind w:left="1435"/>
      </w:pPr>
      <w:r>
        <w:t>Health effects – eyes: Immediate pain, severe burns and corneal damage, which may result in permanent</w:t>
      </w:r>
      <w:r>
        <w:rPr>
          <w:rFonts w:ascii="Arial" w:eastAsia="Arial" w:hAnsi="Arial" w:cs="Arial"/>
          <w:sz w:val="28"/>
        </w:rPr>
        <w:t xml:space="preserve"> </w:t>
      </w:r>
      <w:r>
        <w:t>blind</w:t>
      </w:r>
      <w:r>
        <w:t xml:space="preserve">ness. </w:t>
      </w:r>
    </w:p>
    <w:p w:rsidR="00681E9C" w:rsidRDefault="00425905">
      <w:pPr>
        <w:ind w:left="1435"/>
      </w:pPr>
      <w:r>
        <w:t xml:space="preserve">Health effects – skin: Causes burns, and brownish or yellow stains. Concentrated solutions may cause second </w:t>
      </w:r>
      <w:proofErr w:type="gramStart"/>
      <w:r>
        <w:t>or</w:t>
      </w:r>
      <w:r>
        <w:rPr>
          <w:rFonts w:ascii="Arial" w:eastAsia="Arial" w:hAnsi="Arial" w:cs="Arial"/>
          <w:sz w:val="28"/>
        </w:rPr>
        <w:t xml:space="preserve">  </w:t>
      </w:r>
      <w:r>
        <w:t>third</w:t>
      </w:r>
      <w:proofErr w:type="gramEnd"/>
      <w:r>
        <w:t xml:space="preserve"> degree burns with severe necrosis. Prolonged and repeated exposure to dilute solutions may </w:t>
      </w:r>
      <w:proofErr w:type="gramStart"/>
      <w:r>
        <w:t>cause</w:t>
      </w:r>
      <w:r>
        <w:rPr>
          <w:rFonts w:ascii="Arial" w:eastAsia="Arial" w:hAnsi="Arial" w:cs="Arial"/>
          <w:sz w:val="28"/>
        </w:rPr>
        <w:t xml:space="preserve">  </w:t>
      </w:r>
      <w:r>
        <w:t>irritation</w:t>
      </w:r>
      <w:proofErr w:type="gramEnd"/>
      <w:r>
        <w:t>, redness, pain and dry</w:t>
      </w:r>
      <w:r>
        <w:t xml:space="preserve">ing and cracking of the skin. </w:t>
      </w:r>
    </w:p>
    <w:p w:rsidR="00681E9C" w:rsidRDefault="00425905">
      <w:pPr>
        <w:ind w:left="1435"/>
      </w:pPr>
      <w:r>
        <w:lastRenderedPageBreak/>
        <w:t>Health effects – inhalation: Causes respiratory irritation and at high concentrations may cause severe injury, burns, or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death. Effects of exposure may be delayed.   </w:t>
      </w:r>
    </w:p>
    <w:p w:rsidR="00681E9C" w:rsidRDefault="00425905">
      <w:pPr>
        <w:pStyle w:val="Heading1"/>
        <w:shd w:val="clear" w:color="auto" w:fill="BDD6EE"/>
        <w:ind w:left="809" w:right="99"/>
      </w:pPr>
      <w:r>
        <w:t xml:space="preserve">First-aid Measures </w:t>
      </w:r>
    </w:p>
    <w:p w:rsidR="00681E9C" w:rsidRDefault="00425905">
      <w:pPr>
        <w:ind w:left="1435"/>
      </w:pPr>
      <w:r>
        <w:t>Eye Contact: Immediately flush eyes wi</w:t>
      </w:r>
      <w:r>
        <w:t xml:space="preserve">th running water for a minimum of 20 minutes. Hold </w:t>
      </w:r>
      <w:proofErr w:type="gramStart"/>
      <w:r>
        <w:t>eyelids</w:t>
      </w:r>
      <w:r>
        <w:rPr>
          <w:rFonts w:ascii="Arial" w:eastAsia="Arial" w:hAnsi="Arial" w:cs="Arial"/>
          <w:sz w:val="28"/>
        </w:rPr>
        <w:t xml:space="preserve">  </w:t>
      </w:r>
      <w:r>
        <w:t>open</w:t>
      </w:r>
      <w:proofErr w:type="gramEnd"/>
      <w:r>
        <w:t xml:space="preserve"> during flushing. If irritation persists, repeat flushing. Obtain medical attention IMMEDIATELY. Do not transport victim until the recommended flushing period is completed unless flushing can </w:t>
      </w:r>
      <w:r>
        <w:t>be continued during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transport. </w:t>
      </w:r>
    </w:p>
    <w:p w:rsidR="00681E9C" w:rsidRDefault="00425905">
      <w:pPr>
        <w:ind w:left="1435"/>
      </w:pPr>
      <w:r>
        <w:t xml:space="preserve">Skin Contact: Immediately flush skin with running water for a minimum of 20 minutes. Start </w:t>
      </w:r>
      <w:proofErr w:type="gramStart"/>
      <w:r>
        <w:t>flushing</w:t>
      </w:r>
      <w:r>
        <w:rPr>
          <w:rFonts w:ascii="Arial" w:eastAsia="Arial" w:hAnsi="Arial" w:cs="Arial"/>
          <w:sz w:val="28"/>
        </w:rPr>
        <w:t xml:space="preserve">  </w:t>
      </w:r>
      <w:r>
        <w:t>while</w:t>
      </w:r>
      <w:proofErr w:type="gramEnd"/>
      <w:r>
        <w:t xml:space="preserve"> removing contaminated clothing. If irritation persists, repeat flushing. Obtain medical </w:t>
      </w:r>
      <w:proofErr w:type="gramStart"/>
      <w:r>
        <w:t>attention</w:t>
      </w:r>
      <w:r>
        <w:rPr>
          <w:rFonts w:ascii="Arial" w:eastAsia="Arial" w:hAnsi="Arial" w:cs="Arial"/>
          <w:sz w:val="28"/>
        </w:rPr>
        <w:t xml:space="preserve">  </w:t>
      </w:r>
      <w:r>
        <w:t>immediately</w:t>
      </w:r>
      <w:proofErr w:type="gramEnd"/>
      <w:r>
        <w:t>. Do not transport victim unless the recommended flushing period is completed or flushing can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be continued during transport. </w:t>
      </w:r>
    </w:p>
    <w:p w:rsidR="00681E9C" w:rsidRDefault="00425905">
      <w:pPr>
        <w:ind w:left="1435"/>
      </w:pPr>
      <w:r>
        <w:t>Inhalation: Move victim to fresh air. Give artificial respiration ONLY if breathing has stopped. Do not use mouth-to-mo</w:t>
      </w:r>
      <w:r>
        <w:t>uth method if victim ingested or inhaled the substance: induce artificial respiration with the aid of a pocket mask equipped with a one-way valve or other proper respiratory medical device. Give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Cardiopulmonary Resuscitation (CPR) if there is no pulse AND </w:t>
      </w:r>
      <w:r>
        <w:t>no breathing. Obtain medical attention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IMMEDIATELY. </w:t>
      </w:r>
    </w:p>
    <w:p w:rsidR="00681E9C" w:rsidRDefault="00425905">
      <w:pPr>
        <w:pStyle w:val="Heading1"/>
        <w:shd w:val="clear" w:color="auto" w:fill="F7CAAC"/>
        <w:ind w:left="809" w:right="96"/>
      </w:pPr>
      <w:r>
        <w:t xml:space="preserve">Fire-fighting Measures </w:t>
      </w:r>
    </w:p>
    <w:p w:rsidR="00681E9C" w:rsidRDefault="00425905">
      <w:pPr>
        <w:spacing w:after="219"/>
        <w:ind w:left="722" w:firstLine="0"/>
      </w:pPr>
      <w:r>
        <w:t>Flammability of the product: Non-flammable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 </w:t>
      </w:r>
    </w:p>
    <w:p w:rsidR="00681E9C" w:rsidRDefault="00425905">
      <w:pPr>
        <w:spacing w:after="219"/>
        <w:ind w:left="722" w:firstLine="0"/>
      </w:pPr>
      <w:r>
        <w:t>Flash points: Not applicable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 </w:t>
      </w:r>
    </w:p>
    <w:p w:rsidR="00681E9C" w:rsidRDefault="00425905">
      <w:pPr>
        <w:spacing w:after="240"/>
        <w:ind w:left="722" w:firstLine="0"/>
      </w:pPr>
      <w:r>
        <w:t xml:space="preserve">Auto-ignition temperature: Not applicable </w:t>
      </w:r>
    </w:p>
    <w:p w:rsidR="00681E9C" w:rsidRDefault="00425905">
      <w:pPr>
        <w:spacing w:after="240"/>
        <w:ind w:left="722" w:firstLine="0"/>
      </w:pPr>
      <w:r>
        <w:t xml:space="preserve">Flammable limits: Not applicable </w:t>
      </w:r>
    </w:p>
    <w:p w:rsidR="00681E9C" w:rsidRDefault="00425905">
      <w:pPr>
        <w:spacing w:after="236"/>
        <w:ind w:left="722" w:firstLine="0"/>
      </w:pPr>
      <w:r>
        <w:t>Products of thermal decomposition: Oxides of Sulfur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 </w:t>
      </w:r>
    </w:p>
    <w:p w:rsidR="00681E9C" w:rsidRDefault="00425905">
      <w:pPr>
        <w:spacing w:line="352" w:lineRule="auto"/>
        <w:ind w:left="1435"/>
      </w:pPr>
      <w:r>
        <w:t xml:space="preserve">Explosion </w:t>
      </w:r>
      <w:proofErr w:type="gramStart"/>
      <w:r>
        <w:t xml:space="preserve">Hazards </w:t>
      </w:r>
      <w:r>
        <w:rPr>
          <w:rFonts w:ascii="Arial" w:eastAsia="Arial" w:hAnsi="Arial" w:cs="Arial"/>
          <w:sz w:val="28"/>
        </w:rPr>
        <w:t>:</w:t>
      </w:r>
      <w:r>
        <w:t>Not</w:t>
      </w:r>
      <w:proofErr w:type="gramEnd"/>
      <w:r>
        <w:t xml:space="preserve"> flammable but highly reactive. Reacts violently with water with evolution of heat can react with </w:t>
      </w:r>
      <w:proofErr w:type="gramStart"/>
      <w:r>
        <w:t>organic</w:t>
      </w:r>
      <w:r>
        <w:rPr>
          <w:rFonts w:ascii="Arial" w:eastAsia="Arial" w:hAnsi="Arial" w:cs="Arial"/>
          <w:sz w:val="28"/>
        </w:rPr>
        <w:t xml:space="preserve">  </w:t>
      </w:r>
      <w:r>
        <w:t>materials</w:t>
      </w:r>
      <w:proofErr w:type="gramEnd"/>
      <w:r>
        <w:t xml:space="preserve"> explosively. Reacts with many metals to liberate hydrogen gas w</w:t>
      </w:r>
      <w:r>
        <w:t>hich can form explosive mixtures with air. Hydrogen can accumulate to explosive concentrations. May ignite other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combustible materials. </w:t>
      </w:r>
    </w:p>
    <w:sectPr w:rsidR="00681E9C">
      <w:pgSz w:w="12240" w:h="15840"/>
      <w:pgMar w:top="295" w:right="1983" w:bottom="1867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E9C"/>
    <w:rsid w:val="00425905"/>
    <w:rsid w:val="0068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9BE3C7"/>
  <w15:docId w15:val="{14045AE2-4831-4074-915E-54ACB46E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7" w:line="264" w:lineRule="auto"/>
      <w:ind w:left="1450" w:hanging="713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BDBDB"/>
      <w:spacing w:after="3"/>
      <w:ind w:left="411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hyperlink" Target="https://fnst.ut.ac.ir/en/mainpa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fnst.ut.ac.ir/en/mainp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cp:lastModifiedBy>ASUS</cp:lastModifiedBy>
  <cp:revision>2</cp:revision>
  <dcterms:created xsi:type="dcterms:W3CDTF">2021-11-04T07:39:00Z</dcterms:created>
  <dcterms:modified xsi:type="dcterms:W3CDTF">2021-11-04T07:39:00Z</dcterms:modified>
</cp:coreProperties>
</file>